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4EA41" w14:textId="49F2DD8C" w:rsidR="0055504A" w:rsidRPr="00114C1E" w:rsidRDefault="005C654B" w:rsidP="0022502D">
      <w:pPr>
        <w:jc w:val="center"/>
        <w:rPr>
          <w:b/>
        </w:rPr>
      </w:pPr>
      <w:r>
        <w:rPr>
          <w:b/>
        </w:rPr>
        <w:t>Division 17 Fellow Statement</w:t>
      </w:r>
    </w:p>
    <w:p w14:paraId="75A47EA4" w14:textId="77777777" w:rsidR="005C654B" w:rsidRDefault="00315AB6" w:rsidP="005C654B">
      <w:pPr>
        <w:jc w:val="center"/>
        <w:rPr>
          <w:b/>
        </w:rPr>
      </w:pPr>
      <w:r>
        <w:rPr>
          <w:b/>
        </w:rPr>
        <w:t>Michael Shahnasarian,</w:t>
      </w:r>
      <w:r w:rsidR="00E333B7" w:rsidRPr="00114C1E">
        <w:rPr>
          <w:b/>
        </w:rPr>
        <w:t xml:space="preserve"> Ph.D.</w:t>
      </w:r>
    </w:p>
    <w:p w14:paraId="5C953485" w14:textId="41D005B8" w:rsidR="00DE7CA6" w:rsidRPr="00F563B0" w:rsidRDefault="00E24C0B" w:rsidP="00F563B0">
      <w:pPr>
        <w:jc w:val="center"/>
        <w:rPr>
          <w:b/>
        </w:rPr>
      </w:pPr>
      <w:r w:rsidRPr="00114C1E">
        <w:rPr>
          <w:b/>
        </w:rPr>
        <w:t xml:space="preserve"> 201</w:t>
      </w:r>
      <w:r w:rsidR="00F563B0">
        <w:rPr>
          <w:b/>
        </w:rPr>
        <w:t>6</w:t>
      </w:r>
    </w:p>
    <w:p w14:paraId="38561094" w14:textId="72F85359" w:rsidR="00503E48" w:rsidRDefault="00297B96" w:rsidP="00503E48">
      <w:pPr>
        <w:jc w:val="center"/>
        <w:rPr>
          <w:b/>
        </w:rPr>
      </w:pPr>
      <w:r>
        <w:rPr>
          <w:b/>
        </w:rPr>
        <w:t>Overview</w:t>
      </w:r>
    </w:p>
    <w:p w14:paraId="721748EF" w14:textId="4F86DA11" w:rsidR="00F563B0" w:rsidRDefault="00F563B0" w:rsidP="00503E48">
      <w:r>
        <w:t>I feel privileged to offer this statement as a Division 17 Fellow.  Indeed, given my nontraditiona</w:t>
      </w:r>
      <w:r w:rsidR="00606C9B">
        <w:t xml:space="preserve">l background </w:t>
      </w:r>
      <w:r w:rsidR="00284518">
        <w:t>en route to this award</w:t>
      </w:r>
      <w:r w:rsidR="00EE4C81">
        <w:t xml:space="preserve"> - </w:t>
      </w:r>
      <w:r w:rsidR="00875767">
        <w:t>a private practitioner</w:t>
      </w:r>
      <w:r w:rsidR="002E0ADB">
        <w:t xml:space="preserve"> </w:t>
      </w:r>
      <w:r w:rsidR="00EE4C81">
        <w:t>without a formal, binding academic affiliation – I am especially</w:t>
      </w:r>
      <w:r w:rsidR="00875767">
        <w:t xml:space="preserve"> </w:t>
      </w:r>
      <w:r w:rsidR="001970FB">
        <w:t>grat</w:t>
      </w:r>
      <w:r w:rsidR="00875767">
        <w:t xml:space="preserve">eful to those who encouraged </w:t>
      </w:r>
      <w:r w:rsidR="001970FB">
        <w:t>and facilitated</w:t>
      </w:r>
      <w:r w:rsidR="00EE4C81">
        <w:t xml:space="preserve"> my </w:t>
      </w:r>
      <w:r w:rsidR="008765EC">
        <w:t xml:space="preserve">efforts.  </w:t>
      </w:r>
      <w:r w:rsidR="00EE4C81">
        <w:t xml:space="preserve"> </w:t>
      </w:r>
    </w:p>
    <w:p w14:paraId="6780A505" w14:textId="75BC4787" w:rsidR="00576E49" w:rsidRDefault="00576E49" w:rsidP="00503E48">
      <w:r>
        <w:t>Since I would not have attained Fellow status without the support of many special people, I believe it proper to begin by acknowledging and thank</w:t>
      </w:r>
      <w:r w:rsidR="001970FB">
        <w:t>ing them.  I will also feature career achievements I belie</w:t>
      </w:r>
      <w:r w:rsidR="00E4619A">
        <w:t>ve hallmark my professional record</w:t>
      </w:r>
      <w:r w:rsidR="001970FB">
        <w:t>.</w:t>
      </w:r>
      <w:r>
        <w:t xml:space="preserve"> </w:t>
      </w:r>
    </w:p>
    <w:p w14:paraId="154869D5" w14:textId="0A2119CF" w:rsidR="00875767" w:rsidRDefault="001970FB" w:rsidP="00503E48">
      <w:r>
        <w:t>God has been especial</w:t>
      </w:r>
      <w:r w:rsidR="00A81219">
        <w:t>ly good to me</w:t>
      </w:r>
      <w:r>
        <w:t>.  I grew up in a loving home, and was e</w:t>
      </w:r>
      <w:r w:rsidR="00875767">
        <w:t>ncouraged to pursue my dreams</w:t>
      </w:r>
      <w:r>
        <w:t xml:space="preserve"> and develop my potential.  </w:t>
      </w:r>
      <w:r w:rsidR="00875767">
        <w:t>Perhaps just as important, my parents impressed on me the value of human service.</w:t>
      </w:r>
    </w:p>
    <w:p w14:paraId="5AC7665F" w14:textId="29FA3142" w:rsidR="00284518" w:rsidRDefault="001970FB" w:rsidP="00503E48">
      <w:r>
        <w:t>As an adult, m</w:t>
      </w:r>
      <w:r w:rsidR="00576E49">
        <w:t>y wif</w:t>
      </w:r>
      <w:r>
        <w:t>e, Jean, has been most instrumental</w:t>
      </w:r>
      <w:r w:rsidR="00C453A3">
        <w:t xml:space="preserve"> in</w:t>
      </w:r>
      <w:r w:rsidR="007670E4">
        <w:t xml:space="preserve"> my career development.  We married in July 1982, and I began doctoral studies </w:t>
      </w:r>
      <w:r>
        <w:t xml:space="preserve">in counseling psychology </w:t>
      </w:r>
      <w:r w:rsidR="007670E4">
        <w:t>at Florida State University the following</w:t>
      </w:r>
      <w:r w:rsidR="00576E49">
        <w:t xml:space="preserve"> </w:t>
      </w:r>
      <w:r w:rsidR="007670E4">
        <w:t xml:space="preserve">month.  </w:t>
      </w:r>
      <w:r>
        <w:t>Throug</w:t>
      </w:r>
      <w:r w:rsidR="00686128">
        <w:t xml:space="preserve">hout my education and </w:t>
      </w:r>
      <w:r w:rsidR="00637042">
        <w:t>professional</w:t>
      </w:r>
      <w:r w:rsidR="00686128">
        <w:t xml:space="preserve"> development,</w:t>
      </w:r>
      <w:r w:rsidR="00E4619A">
        <w:t xml:space="preserve"> Jean has been there for me – from processing my graduate school application to typing my disse</w:t>
      </w:r>
      <w:r w:rsidR="00875767">
        <w:t>rtation and helping to grow</w:t>
      </w:r>
      <w:r w:rsidR="00E4619A">
        <w:t xml:space="preserve"> my practice. </w:t>
      </w:r>
      <w:r>
        <w:t xml:space="preserve"> Simply put, without her love, encouragement, and input, my career would not be.  </w:t>
      </w:r>
    </w:p>
    <w:p w14:paraId="027F4C47" w14:textId="31DCEA59" w:rsidR="00E4619A" w:rsidRDefault="00503E48" w:rsidP="00503E48">
      <w:r>
        <w:t xml:space="preserve">My </w:t>
      </w:r>
      <w:r w:rsidR="00370365">
        <w:t xml:space="preserve">counseling psychologist </w:t>
      </w:r>
      <w:r w:rsidR="0008735D">
        <w:t xml:space="preserve">identity </w:t>
      </w:r>
      <w:r w:rsidR="008765EC">
        <w:t>derives from</w:t>
      </w:r>
      <w:r w:rsidR="00370365">
        <w:t xml:space="preserve"> my training and specialization</w:t>
      </w:r>
      <w:r w:rsidR="00943FA8">
        <w:t xml:space="preserve">, </w:t>
      </w:r>
      <w:r>
        <w:t xml:space="preserve">career development, a </w:t>
      </w:r>
      <w:r w:rsidR="00943FA8">
        <w:t xml:space="preserve">taproot of counseling psychology. </w:t>
      </w:r>
      <w:r w:rsidR="00284518">
        <w:t xml:space="preserve">  </w:t>
      </w:r>
      <w:r>
        <w:t xml:space="preserve">I </w:t>
      </w:r>
      <w:r w:rsidR="00F67647">
        <w:t xml:space="preserve">have been blessed with </w:t>
      </w:r>
      <w:r w:rsidR="00E4619A">
        <w:t>many outstanding professors and mentors; they illuminated opportuniti</w:t>
      </w:r>
      <w:r w:rsidR="00057D5C">
        <w:t>es</w:t>
      </w:r>
      <w:r w:rsidR="00E4619A">
        <w:t xml:space="preserve"> and provided invaluable developmental experiences.  </w:t>
      </w:r>
      <w:r w:rsidR="00F67647">
        <w:t>Especially influential were Dr. Joyce Chick, who i</w:t>
      </w:r>
      <w:r w:rsidR="00057D5C">
        <w:t>ntroduced me to</w:t>
      </w:r>
      <w:r w:rsidR="00F67647">
        <w:t xml:space="preserve"> forensic consultation, along with Drs. James Sampson, Brian McMahon, Gary Peterson, and Robert Reardon.  </w:t>
      </w:r>
      <w:r w:rsidR="00C04FC6">
        <w:t xml:space="preserve"> </w:t>
      </w:r>
    </w:p>
    <w:p w14:paraId="656522B0" w14:textId="4AECCA73" w:rsidR="00EE7CDD" w:rsidRDefault="00F67647" w:rsidP="003C2E63">
      <w:r>
        <w:t>Finally, I would be remiss not to mention Dr. Sharon Bowman.  She provided constructive feedback on my e</w:t>
      </w:r>
      <w:r w:rsidR="00C04FC6">
        <w:t xml:space="preserve">fforts to become a Fellow, and </w:t>
      </w:r>
      <w:r>
        <w:t>encouraged</w:t>
      </w:r>
      <w:r w:rsidR="00C04FC6">
        <w:t xml:space="preserve"> me to persist.</w:t>
      </w:r>
    </w:p>
    <w:p w14:paraId="71DB68CC" w14:textId="09504556" w:rsidR="00576E49" w:rsidRPr="00576E49" w:rsidRDefault="00576E49" w:rsidP="00576E49">
      <w:pPr>
        <w:jc w:val="center"/>
        <w:rPr>
          <w:b/>
        </w:rPr>
      </w:pPr>
      <w:r w:rsidRPr="00576E49">
        <w:rPr>
          <w:b/>
        </w:rPr>
        <w:t>Contributions to Counseling Psychology</w:t>
      </w:r>
    </w:p>
    <w:p w14:paraId="1D7A3C02" w14:textId="77777777" w:rsidR="00C04FC6" w:rsidRDefault="00C04FC6" w:rsidP="003C2E63">
      <w:r>
        <w:t xml:space="preserve">Exposure to forensic consultation while in graduate school </w:t>
      </w:r>
      <w:r w:rsidR="003C2E63">
        <w:t>led to my interest in the interface between psychology and the justice system.</w:t>
      </w:r>
      <w:r>
        <w:t xml:space="preserve">  </w:t>
      </w:r>
      <w:r w:rsidR="003C2E63">
        <w:t>As my career evolved, I developed a specializat</w:t>
      </w:r>
      <w:r w:rsidR="00FE7A72">
        <w:t>ion in vocational psychology</w:t>
      </w:r>
      <w:r w:rsidR="003C2E63">
        <w:t xml:space="preserve"> and established a forensic practice. </w:t>
      </w:r>
    </w:p>
    <w:p w14:paraId="2D4181C8" w14:textId="06A8C2E2" w:rsidR="003C2E63" w:rsidRDefault="003C2E63" w:rsidP="003C2E63">
      <w:r>
        <w:t>Time and professional experience, increased appreciation and understanding of t</w:t>
      </w:r>
      <w:r w:rsidR="005F2D9A">
        <w:t xml:space="preserve">he inner-workings of the </w:t>
      </w:r>
      <w:r>
        <w:t xml:space="preserve">justice system – including, from my perspective, its </w:t>
      </w:r>
      <w:r>
        <w:lastRenderedPageBreak/>
        <w:t>shortcomings in promoting objective decision making – and increased sophistication as an expe</w:t>
      </w:r>
      <w:r w:rsidR="00EE7CDD">
        <w:t>rt witness shaped my commitment</w:t>
      </w:r>
      <w:r>
        <w:t xml:space="preserve"> to facilitate the truth-findi</w:t>
      </w:r>
      <w:r w:rsidR="00EE7CDD">
        <w:t>ng process by</w:t>
      </w:r>
      <w:r>
        <w:t xml:space="preserve"> developing method</w:t>
      </w:r>
      <w:r w:rsidR="002125E8">
        <w:t xml:space="preserve">s to promote objective decision </w:t>
      </w:r>
      <w:r>
        <w:t>making in jurisprudence.</w:t>
      </w:r>
    </w:p>
    <w:p w14:paraId="10953651" w14:textId="6898AE51" w:rsidR="00765CF2" w:rsidRDefault="003C2E63" w:rsidP="00503E48">
      <w:r>
        <w:t>My aim has been to address those who have a stake in the civil justice system: psychologists and related practitioner</w:t>
      </w:r>
      <w:r w:rsidR="00FE7A72">
        <w:t>s specializing in vocational assessment</w:t>
      </w:r>
      <w:r>
        <w:t>, lawyers and judges, insurance adjusters, jurors, claima</w:t>
      </w:r>
      <w:r w:rsidR="005F2D9A">
        <w:t>nts, and the public</w:t>
      </w:r>
      <w:r w:rsidR="00B81700">
        <w:t xml:space="preserve">.  </w:t>
      </w:r>
      <w:r w:rsidR="00EE7CDD">
        <w:t>T</w:t>
      </w:r>
      <w:r w:rsidR="00284518">
        <w:t xml:space="preserve">he </w:t>
      </w:r>
      <w:r w:rsidR="000138E5">
        <w:t>initiativ</w:t>
      </w:r>
      <w:r w:rsidR="00284518">
        <w:t>es in which I take particul</w:t>
      </w:r>
      <w:r w:rsidR="005F2D9A">
        <w:t xml:space="preserve">ar pride </w:t>
      </w:r>
      <w:r w:rsidR="00284518">
        <w:t>include:</w:t>
      </w:r>
      <w:r w:rsidR="008A0F7B">
        <w:t xml:space="preserve"> </w:t>
      </w:r>
    </w:p>
    <w:p w14:paraId="20DA76FA" w14:textId="0731E7B8" w:rsidR="008A0F7B" w:rsidRPr="00F17A66" w:rsidRDefault="008A0F7B" w:rsidP="004F47CF">
      <w:pPr>
        <w:pStyle w:val="ListParagraph"/>
        <w:numPr>
          <w:ilvl w:val="0"/>
          <w:numId w:val="2"/>
        </w:numPr>
      </w:pPr>
      <w:r w:rsidRPr="00F17A66">
        <w:t>Founding Career Consultants of America, I</w:t>
      </w:r>
      <w:r w:rsidR="005C2064">
        <w:t>nc., a Private Practice</w:t>
      </w:r>
    </w:p>
    <w:p w14:paraId="7813084B" w14:textId="77777777" w:rsidR="008A0F7B" w:rsidRPr="00F17A66" w:rsidRDefault="008A0F7B" w:rsidP="008A0F7B">
      <w:pPr>
        <w:pStyle w:val="ListParagraph"/>
        <w:numPr>
          <w:ilvl w:val="0"/>
          <w:numId w:val="2"/>
        </w:numPr>
        <w:rPr>
          <w:i/>
        </w:rPr>
      </w:pPr>
      <w:r w:rsidRPr="00F17A66">
        <w:t>Publication of</w:t>
      </w:r>
      <w:r w:rsidRPr="00F17A66">
        <w:rPr>
          <w:i/>
        </w:rPr>
        <w:t xml:space="preserve"> Assessment of Earning Capacity</w:t>
      </w:r>
    </w:p>
    <w:p w14:paraId="1B01826E" w14:textId="77777777" w:rsidR="008A0F7B" w:rsidRPr="00F17A66" w:rsidRDefault="008A0F7B" w:rsidP="008A0F7B">
      <w:pPr>
        <w:pStyle w:val="ListParagraph"/>
        <w:numPr>
          <w:ilvl w:val="0"/>
          <w:numId w:val="2"/>
        </w:numPr>
      </w:pPr>
      <w:r w:rsidRPr="00F17A66">
        <w:t xml:space="preserve">Publication of the </w:t>
      </w:r>
      <w:r w:rsidRPr="00F17A66">
        <w:rPr>
          <w:i/>
        </w:rPr>
        <w:t>Earning Capacity Assessment Form</w:t>
      </w:r>
    </w:p>
    <w:p w14:paraId="26039934" w14:textId="14211FF7" w:rsidR="008A0F7B" w:rsidRPr="003C2E63" w:rsidRDefault="00F17A66" w:rsidP="003C2E63">
      <w:pPr>
        <w:pStyle w:val="ListParagraph"/>
        <w:numPr>
          <w:ilvl w:val="0"/>
          <w:numId w:val="2"/>
        </w:numPr>
      </w:pPr>
      <w:r>
        <w:t xml:space="preserve">Development and </w:t>
      </w:r>
      <w:r w:rsidR="008A0F7B" w:rsidRPr="00F17A66">
        <w:t xml:space="preserve">Publication of </w:t>
      </w:r>
      <w:r>
        <w:t xml:space="preserve">a Vocational Assessment </w:t>
      </w:r>
      <w:r w:rsidR="008A0F7B" w:rsidRPr="00F17A66">
        <w:t>Theory Article</w:t>
      </w:r>
    </w:p>
    <w:p w14:paraId="0C349DCC" w14:textId="77777777" w:rsidR="004F47CF" w:rsidRPr="00F17A66" w:rsidRDefault="004F47CF" w:rsidP="004F47CF">
      <w:pPr>
        <w:pStyle w:val="ListParagraph"/>
        <w:numPr>
          <w:ilvl w:val="0"/>
          <w:numId w:val="2"/>
        </w:numPr>
        <w:rPr>
          <w:i/>
        </w:rPr>
      </w:pPr>
      <w:r w:rsidRPr="00F17A66">
        <w:t xml:space="preserve">Publication of </w:t>
      </w:r>
      <w:r w:rsidRPr="00F17A66">
        <w:rPr>
          <w:i/>
        </w:rPr>
        <w:t>A Claimant’s Guide to Understanding and Presenting Injury Damages: A Damages Expert’s Perspective</w:t>
      </w:r>
    </w:p>
    <w:p w14:paraId="4AB13304" w14:textId="460989B0" w:rsidR="002C259B" w:rsidRPr="00B0673E" w:rsidRDefault="004F47CF" w:rsidP="005C2064">
      <w:pPr>
        <w:pStyle w:val="ListParagraph"/>
        <w:numPr>
          <w:ilvl w:val="0"/>
          <w:numId w:val="2"/>
        </w:numPr>
        <w:rPr>
          <w:i/>
        </w:rPr>
      </w:pPr>
      <w:r w:rsidRPr="00F17A66">
        <w:t xml:space="preserve">Publication of </w:t>
      </w:r>
      <w:r w:rsidRPr="00F17A66">
        <w:rPr>
          <w:i/>
        </w:rPr>
        <w:t xml:space="preserve">Justice Indicted </w:t>
      </w:r>
    </w:p>
    <w:p w14:paraId="150A5246" w14:textId="74AF5B70" w:rsidR="007166FC" w:rsidRPr="00D41C2B" w:rsidRDefault="00F64BD5">
      <w:pPr>
        <w:rPr>
          <w:u w:val="single"/>
        </w:rPr>
      </w:pPr>
      <w:r w:rsidRPr="00D41C2B">
        <w:rPr>
          <w:u w:val="single"/>
        </w:rPr>
        <w:t>Career Con</w:t>
      </w:r>
      <w:r w:rsidR="00737B4F">
        <w:rPr>
          <w:u w:val="single"/>
        </w:rPr>
        <w:t>sultants of America, Inc.</w:t>
      </w:r>
    </w:p>
    <w:p w14:paraId="742D7049" w14:textId="6C12E434" w:rsidR="00EC47EC" w:rsidRDefault="00EE7CDD">
      <w:r>
        <w:t xml:space="preserve">My </w:t>
      </w:r>
      <w:r w:rsidR="00EC47EC">
        <w:t>objective while pursuing a doctoral degree in counseling psychology</w:t>
      </w:r>
      <w:r w:rsidR="006042BF">
        <w:t xml:space="preserve"> was to</w:t>
      </w:r>
      <w:r w:rsidR="00C453A3">
        <w:t xml:space="preserve"> found</w:t>
      </w:r>
      <w:r w:rsidR="00875767">
        <w:t xml:space="preserve"> a </w:t>
      </w:r>
      <w:r w:rsidR="00EC47EC">
        <w:t xml:space="preserve">practice </w:t>
      </w:r>
      <w:r w:rsidR="00815783">
        <w:t>from which I could provide expert witness services.</w:t>
      </w:r>
      <w:r w:rsidR="00EC47EC">
        <w:t xml:space="preserve">   At the same ti</w:t>
      </w:r>
      <w:r w:rsidR="00637042">
        <w:t>me, I sought</w:t>
      </w:r>
      <w:r>
        <w:t xml:space="preserve"> to establish</w:t>
      </w:r>
      <w:r w:rsidR="002309B8">
        <w:t xml:space="preserve"> a v</w:t>
      </w:r>
      <w:r w:rsidR="00867EFA">
        <w:t>enue to</w:t>
      </w:r>
      <w:r w:rsidR="00EC47EC">
        <w:t xml:space="preserve"> further my research, t</w:t>
      </w:r>
      <w:r w:rsidR="00815783">
        <w:t>r</w:t>
      </w:r>
      <w:r w:rsidR="00EC47EC">
        <w:t>aining, and pub</w:t>
      </w:r>
      <w:r w:rsidR="00815783">
        <w:t>lication i</w:t>
      </w:r>
      <w:r w:rsidR="00BF4CFF">
        <w:t>nterests</w:t>
      </w:r>
      <w:r w:rsidR="00815783">
        <w:t>.  My overarching aim was</w:t>
      </w:r>
      <w:r w:rsidR="000E58D6">
        <w:t>,</w:t>
      </w:r>
      <w:r w:rsidR="00737B4F">
        <w:t xml:space="preserve"> and remains</w:t>
      </w:r>
      <w:r w:rsidR="000E58D6">
        <w:t>,</w:t>
      </w:r>
      <w:r w:rsidR="00625C12">
        <w:t xml:space="preserve"> to practice</w:t>
      </w:r>
      <w:r w:rsidR="00815783">
        <w:t xml:space="preserve"> as an ethical, competent, </w:t>
      </w:r>
      <w:r w:rsidR="001F2B0C">
        <w:t xml:space="preserve">and </w:t>
      </w:r>
      <w:r w:rsidR="00815783">
        <w:t>objective</w:t>
      </w:r>
      <w:r w:rsidR="000E58D6">
        <w:t xml:space="preserve"> leader in my area</w:t>
      </w:r>
      <w:r w:rsidR="00CF71BC">
        <w:t>s</w:t>
      </w:r>
      <w:r w:rsidR="000E58D6">
        <w:t xml:space="preserve"> of spec</w:t>
      </w:r>
      <w:r w:rsidR="00D15BF0">
        <w:t>ialization:</w:t>
      </w:r>
      <w:r w:rsidR="000E58D6">
        <w:t xml:space="preserve"> career developme</w:t>
      </w:r>
      <w:r w:rsidR="003C2E63">
        <w:t>nt and vocational psychology</w:t>
      </w:r>
      <w:r w:rsidR="000E58D6">
        <w:t>.</w:t>
      </w:r>
    </w:p>
    <w:p w14:paraId="02037BC0" w14:textId="3EDEADAE" w:rsidR="00490E3B" w:rsidRDefault="00490E3B" w:rsidP="000E58D6">
      <w:r>
        <w:t xml:space="preserve">I founded Career Consultants of America, Inc., (CCA) in May 1986.  Headquartered in Tampa, Florida, the practice has since been providing services throughout North America and worldwide.  </w:t>
      </w:r>
      <w:r w:rsidR="000E58D6">
        <w:t>CCA</w:t>
      </w:r>
      <w:r w:rsidR="00831F06">
        <w:t xml:space="preserve"> has grown to </w:t>
      </w:r>
      <w:r w:rsidR="000E58D6">
        <w:t xml:space="preserve">become </w:t>
      </w:r>
      <w:r w:rsidR="003B68FB">
        <w:t xml:space="preserve">a respected, profitable practice, </w:t>
      </w:r>
      <w:r w:rsidR="006042BF">
        <w:t>employing up to 15 people, and known nationally and internationally for its forensic consultin</w:t>
      </w:r>
      <w:r w:rsidR="00C453A3">
        <w:t xml:space="preserve">g expertise.  </w:t>
      </w:r>
      <w:r>
        <w:t xml:space="preserve">Individuals seeking private services, health care providers, </w:t>
      </w:r>
      <w:r w:rsidR="001F2B0C">
        <w:t>nonprofit and private-sector organizations</w:t>
      </w:r>
      <w:r>
        <w:t xml:space="preserve">, lawyers, and insurance companies have been among CCA’s clients. </w:t>
      </w:r>
    </w:p>
    <w:p w14:paraId="70ADD277" w14:textId="77777777" w:rsidR="00637042" w:rsidRDefault="00EE7CDD" w:rsidP="00490E3B">
      <w:r>
        <w:t xml:space="preserve">In addition to a venue </w:t>
      </w:r>
      <w:r w:rsidR="00831F06">
        <w:t>to p</w:t>
      </w:r>
      <w:r w:rsidR="00BF4CFF">
        <w:t xml:space="preserve">rovide expert witness services, </w:t>
      </w:r>
      <w:r w:rsidR="00831F06">
        <w:t xml:space="preserve">CCA has </w:t>
      </w:r>
      <w:r>
        <w:t>spawned</w:t>
      </w:r>
      <w:r w:rsidR="00BF4CFF">
        <w:t xml:space="preserve"> a sig</w:t>
      </w:r>
      <w:r w:rsidR="00625C12">
        <w:t>nificant amount of research.  This</w:t>
      </w:r>
      <w:r w:rsidR="00BF4CFF">
        <w:t xml:space="preserve"> </w:t>
      </w:r>
      <w:r w:rsidR="0040476C">
        <w:t>research has</w:t>
      </w:r>
      <w:r w:rsidR="00490E3B">
        <w:t xml:space="preserve"> focused on computer-assisted career guidance applications, assessment of earning capacity, and forensic issues related to claims of loss of earning capacity</w:t>
      </w:r>
      <w:r w:rsidR="00BF4CFF">
        <w:t xml:space="preserve">. </w:t>
      </w:r>
      <w:r w:rsidR="00625C12">
        <w:t xml:space="preserve"> </w:t>
      </w:r>
    </w:p>
    <w:p w14:paraId="504DC087" w14:textId="3485C65C" w:rsidR="00434DF2" w:rsidRDefault="000D18FA" w:rsidP="00490E3B">
      <w:r>
        <w:t>Dat</w:t>
      </w:r>
      <w:r w:rsidR="00556878">
        <w:t>a from the practice has had broad</w:t>
      </w:r>
      <w:r>
        <w:t xml:space="preserve"> applications – including development of a standardized instrument </w:t>
      </w:r>
      <w:r w:rsidR="00556878">
        <w:t>practitioners world-wide use</w:t>
      </w:r>
      <w:r>
        <w:t xml:space="preserve"> to evaluate claims of loss of earning capacity</w:t>
      </w:r>
      <w:r w:rsidR="00556878">
        <w:t xml:space="preserve"> (the Earning Capacity Assessment F</w:t>
      </w:r>
      <w:r w:rsidR="00867EFA">
        <w:t xml:space="preserve">orm-2, discussed </w:t>
      </w:r>
      <w:r w:rsidR="00556878">
        <w:t>below)</w:t>
      </w:r>
      <w:r>
        <w:t>, establishing normative criteria for making corporate selection decisions</w:t>
      </w:r>
      <w:r w:rsidR="00556878">
        <w:t xml:space="preserve"> (CCA has </w:t>
      </w:r>
      <w:r w:rsidR="00867EFA">
        <w:t xml:space="preserve">evaluated </w:t>
      </w:r>
      <w:r w:rsidR="00556878">
        <w:t xml:space="preserve">over 2,000 </w:t>
      </w:r>
      <w:r w:rsidR="0040476C">
        <w:t xml:space="preserve">candidates for internal </w:t>
      </w:r>
      <w:r w:rsidR="00867EFA">
        <w:t>promotion and new hire in 4 continents</w:t>
      </w:r>
      <w:r w:rsidR="0040476C">
        <w:t>)</w:t>
      </w:r>
      <w:r>
        <w:t>, and the ba</w:t>
      </w:r>
      <w:r w:rsidR="00556878">
        <w:t>ses for a doctoral dissertation</w:t>
      </w:r>
      <w:r w:rsidR="00036EA5">
        <w:t>.</w:t>
      </w:r>
      <w:r w:rsidR="00556878">
        <w:t xml:space="preserve"> </w:t>
      </w:r>
      <w:r w:rsidR="00637042">
        <w:t xml:space="preserve">  </w:t>
      </w:r>
      <w:r>
        <w:t xml:space="preserve">As a training venue, CCA has </w:t>
      </w:r>
      <w:r>
        <w:lastRenderedPageBreak/>
        <w:t>facilitated interns’ and residents’ development of administrative support, clinical</w:t>
      </w:r>
      <w:r w:rsidR="00A05097">
        <w:t>, and research</w:t>
      </w:r>
      <w:r>
        <w:t xml:space="preserve"> skills</w:t>
      </w:r>
      <w:r w:rsidR="00393350">
        <w:t>.</w:t>
      </w:r>
      <w:r>
        <w:t xml:space="preserve"> </w:t>
      </w:r>
    </w:p>
    <w:p w14:paraId="0D341C7B" w14:textId="56866A4B" w:rsidR="00201001" w:rsidRPr="0008735D" w:rsidRDefault="00201001">
      <w:pPr>
        <w:rPr>
          <w:u w:val="single"/>
        </w:rPr>
      </w:pPr>
      <w:r w:rsidRPr="002712EB">
        <w:rPr>
          <w:i/>
          <w:u w:val="single"/>
        </w:rPr>
        <w:t xml:space="preserve">Assessment of Earning </w:t>
      </w:r>
      <w:r w:rsidR="0008735D">
        <w:rPr>
          <w:i/>
          <w:u w:val="single"/>
        </w:rPr>
        <w:t xml:space="preserve">Capacity </w:t>
      </w:r>
    </w:p>
    <w:p w14:paraId="1294F82C" w14:textId="20C5392E" w:rsidR="00434DF2" w:rsidRDefault="00CB5225">
      <w:r w:rsidRPr="00CB5225">
        <w:rPr>
          <w:i/>
        </w:rPr>
        <w:t>Assessment of Earning Capacity</w:t>
      </w:r>
      <w:r>
        <w:t xml:space="preserve"> is a textbook I initi</w:t>
      </w:r>
      <w:r w:rsidR="005C2064">
        <w:t xml:space="preserve">ally published in 2001.  </w:t>
      </w:r>
      <w:r w:rsidR="006042BF">
        <w:t>Lawyers and Judges</w:t>
      </w:r>
      <w:r w:rsidR="00867EFA">
        <w:t xml:space="preserve"> Publishing Company, the </w:t>
      </w:r>
      <w:r w:rsidR="006042BF">
        <w:t>publi</w:t>
      </w:r>
      <w:r w:rsidR="00036EA5">
        <w:t xml:space="preserve">sher, </w:t>
      </w:r>
      <w:r w:rsidR="0008735D">
        <w:t>release</w:t>
      </w:r>
      <w:r w:rsidR="00036EA5">
        <w:t>d</w:t>
      </w:r>
      <w:r w:rsidR="0008735D">
        <w:t xml:space="preserve"> the </w:t>
      </w:r>
      <w:r w:rsidR="005C2064">
        <w:t xml:space="preserve">second edition in 2004, the third edition in 2011, and the </w:t>
      </w:r>
      <w:r w:rsidR="0008735D">
        <w:t>fourth</w:t>
      </w:r>
      <w:r w:rsidR="0063315D">
        <w:t xml:space="preserve"> edition in</w:t>
      </w:r>
      <w:r w:rsidR="005C2064">
        <w:t xml:space="preserve"> 2015</w:t>
      </w:r>
      <w:r w:rsidR="006042BF">
        <w:t>.</w:t>
      </w:r>
    </w:p>
    <w:p w14:paraId="460A7C59" w14:textId="32FA832B" w:rsidR="00CE2D24" w:rsidRDefault="00BC4EE7">
      <w:r>
        <w:t>Vocational psychologists and vocational rehabilitation</w:t>
      </w:r>
      <w:r w:rsidR="0063315D">
        <w:t xml:space="preserve"> expert </w:t>
      </w:r>
      <w:r w:rsidR="00E76F90">
        <w:t xml:space="preserve">witnesses, lawyers, judges, </w:t>
      </w:r>
      <w:r w:rsidR="0063315D">
        <w:t>insurance appraisers</w:t>
      </w:r>
      <w:r w:rsidR="00E76F90">
        <w:t>, and graduate students</w:t>
      </w:r>
      <w:r w:rsidR="0063315D">
        <w:t xml:space="preserve"> have been </w:t>
      </w:r>
      <w:r w:rsidR="00F27A1A">
        <w:t xml:space="preserve">the </w:t>
      </w:r>
      <w:r w:rsidR="00867EFA">
        <w:t xml:space="preserve">book’s primary consumers.  </w:t>
      </w:r>
      <w:r w:rsidR="00F27A1A">
        <w:t xml:space="preserve"> </w:t>
      </w:r>
      <w:r w:rsidR="00F27A1A" w:rsidRPr="00CE2D24">
        <w:rPr>
          <w:i/>
        </w:rPr>
        <w:t>Assessment of Earning Capacity</w:t>
      </w:r>
      <w:r w:rsidR="00F27A1A">
        <w:t xml:space="preserve"> aims to promote precision and objectivity in matters that involve the valuation of earning capacity.</w:t>
      </w:r>
      <w:r w:rsidR="00CE2D24">
        <w:t xml:space="preserve">  It presents a model for conducting an assessment of earning capacity, outlines evaluation methodologies, and addresses venue-specific </w:t>
      </w:r>
      <w:r w:rsidR="00D27BC9">
        <w:t xml:space="preserve">issues </w:t>
      </w:r>
      <w:r w:rsidR="00CE2D24">
        <w:t>(e.g., personal injury, medical malpractice, marriage dissol</w:t>
      </w:r>
      <w:r w:rsidR="00D27BC9">
        <w:t>ution, product liability)</w:t>
      </w:r>
      <w:r w:rsidR="004A1606">
        <w:t>.</w:t>
      </w:r>
    </w:p>
    <w:p w14:paraId="2335428C" w14:textId="4C10841B" w:rsidR="00201001" w:rsidRPr="0008735D" w:rsidRDefault="00737B4F">
      <w:pPr>
        <w:rPr>
          <w:u w:val="single"/>
        </w:rPr>
      </w:pPr>
      <w:r>
        <w:rPr>
          <w:u w:val="single"/>
        </w:rPr>
        <w:t>T</w:t>
      </w:r>
      <w:r w:rsidR="00201001" w:rsidRPr="002712EB">
        <w:rPr>
          <w:u w:val="single"/>
        </w:rPr>
        <w:t xml:space="preserve">he </w:t>
      </w:r>
      <w:r w:rsidR="00201001" w:rsidRPr="002712EB">
        <w:rPr>
          <w:i/>
          <w:u w:val="single"/>
        </w:rPr>
        <w:t>Earning Capacity Assessment Form</w:t>
      </w:r>
    </w:p>
    <w:p w14:paraId="578FFC92" w14:textId="0BF48DC6" w:rsidR="00A8157D" w:rsidRDefault="00B0673E">
      <w:r>
        <w:t>My commitment to promote</w:t>
      </w:r>
      <w:r w:rsidR="00A8157D">
        <w:t xml:space="preserve"> objecti</w:t>
      </w:r>
      <w:r w:rsidR="00E76F90">
        <w:t>ve, systematic,</w:t>
      </w:r>
      <w:r w:rsidR="00A8157D">
        <w:t xml:space="preserve"> </w:t>
      </w:r>
      <w:r w:rsidR="00CD5002">
        <w:t xml:space="preserve">and competent practice among vocational experts </w:t>
      </w:r>
      <w:r w:rsidR="00A8157D">
        <w:t>and, by extension, further</w:t>
      </w:r>
      <w:r w:rsidR="00AF63B7">
        <w:t>ing</w:t>
      </w:r>
      <w:r w:rsidR="00A8157D">
        <w:t xml:space="preserve"> </w:t>
      </w:r>
      <w:r w:rsidR="00CD5002">
        <w:t xml:space="preserve">the judicial ideal of </w:t>
      </w:r>
      <w:r w:rsidR="00AF63B7">
        <w:t>finding the truth, undergirded</w:t>
      </w:r>
      <w:r w:rsidR="00CD5002">
        <w:t xml:space="preserve"> my efforts to develop the Earning Capacity Assessment For</w:t>
      </w:r>
      <w:r w:rsidR="00DC6538">
        <w:t xml:space="preserve">m (ECAF).  </w:t>
      </w:r>
    </w:p>
    <w:p w14:paraId="236FBA54" w14:textId="2CD910BE" w:rsidR="001B1914" w:rsidRDefault="00A8157D">
      <w:r>
        <w:t>Three decades of published empirical research</w:t>
      </w:r>
      <w:r w:rsidR="006B3705">
        <w:t>, along</w:t>
      </w:r>
      <w:r w:rsidR="00F97AB1">
        <w:t xml:space="preserve"> with my clinical and expert witness experiences,</w:t>
      </w:r>
      <w:r>
        <w:t xml:space="preserve"> led </w:t>
      </w:r>
      <w:r w:rsidR="006B3705">
        <w:t>me to</w:t>
      </w:r>
      <w:r>
        <w:t xml:space="preserve"> </w:t>
      </w:r>
      <w:r w:rsidR="006B3705">
        <w:t>develop</w:t>
      </w:r>
      <w:r w:rsidR="00B914D4">
        <w:t xml:space="preserve"> t</w:t>
      </w:r>
      <w:r w:rsidR="00F97AB1">
        <w:t>he ECAF and ECAF-2</w:t>
      </w:r>
      <w:r w:rsidR="004309A7">
        <w:t xml:space="preserve">.  </w:t>
      </w:r>
      <w:r w:rsidR="00924E62">
        <w:t xml:space="preserve">The </w:t>
      </w:r>
      <w:r>
        <w:t xml:space="preserve">ECAF-2 is the </w:t>
      </w:r>
      <w:r w:rsidR="00924E62">
        <w:t>only standardized</w:t>
      </w:r>
      <w:r>
        <w:t xml:space="preserve">, peer-reviewed instrument </w:t>
      </w:r>
      <w:r w:rsidR="00E24C0B">
        <w:t xml:space="preserve">developed to facilitate vocational experts’ assessments of claims of loss of earning capacity. </w:t>
      </w:r>
    </w:p>
    <w:p w14:paraId="10CF2BC1" w14:textId="790CD446" w:rsidR="00580902" w:rsidRPr="002712EB" w:rsidRDefault="00FF09BC">
      <w:pPr>
        <w:rPr>
          <w:u w:val="single"/>
        </w:rPr>
      </w:pPr>
      <w:r>
        <w:rPr>
          <w:u w:val="single"/>
        </w:rPr>
        <w:t xml:space="preserve">Vocational Assessment </w:t>
      </w:r>
      <w:r w:rsidR="00737B4F">
        <w:rPr>
          <w:u w:val="single"/>
        </w:rPr>
        <w:t>Theory</w:t>
      </w:r>
    </w:p>
    <w:p w14:paraId="64614B52" w14:textId="063F9763" w:rsidR="00EF68FD" w:rsidRDefault="00393350">
      <w:r>
        <w:t xml:space="preserve">My </w:t>
      </w:r>
      <w:r w:rsidR="009942C9">
        <w:t>clinical experience</w:t>
      </w:r>
      <w:r>
        <w:t>s</w:t>
      </w:r>
      <w:r w:rsidR="009942C9">
        <w:t>, research,</w:t>
      </w:r>
      <w:r w:rsidR="006B3705">
        <w:t xml:space="preserve"> and expert witness practice enabled</w:t>
      </w:r>
      <w:r w:rsidR="009942C9">
        <w:t xml:space="preserve"> me to develo</w:t>
      </w:r>
      <w:r>
        <w:t xml:space="preserve">p a theory on evaluating claims of loss of </w:t>
      </w:r>
      <w:r w:rsidR="009942C9">
        <w:t>earning capacity</w:t>
      </w:r>
      <w:r w:rsidR="003F250A">
        <w:t>:</w:t>
      </w:r>
      <w:r w:rsidR="009942C9">
        <w:t xml:space="preserve"> Earning Capacity Ass</w:t>
      </w:r>
      <w:r w:rsidR="00E02C32">
        <w:t xml:space="preserve">essment Theory (ECAT). </w:t>
      </w:r>
      <w:r w:rsidR="00EF68FD">
        <w:t xml:space="preserve">  </w:t>
      </w:r>
      <w:r w:rsidR="00D07B08">
        <w:t xml:space="preserve">The theory integrates methodological guidelines I specified in </w:t>
      </w:r>
      <w:r w:rsidR="00D07B08" w:rsidRPr="0062562F">
        <w:rPr>
          <w:i/>
        </w:rPr>
        <w:t>Assessment of Earning Capacity</w:t>
      </w:r>
      <w:r w:rsidR="00D07B08">
        <w:t xml:space="preserve"> and the ECAF-2 provides a means to operatio</w:t>
      </w:r>
      <w:r w:rsidR="00AD374D">
        <w:t>nalize ECAT, thereby infusing</w:t>
      </w:r>
      <w:r w:rsidR="00D07B08">
        <w:t xml:space="preserve"> science into the ma</w:t>
      </w:r>
      <w:r w:rsidR="00FF50D8">
        <w:t xml:space="preserve">nner </w:t>
      </w:r>
      <w:r w:rsidR="00671721">
        <w:t xml:space="preserve">forensic </w:t>
      </w:r>
      <w:r w:rsidR="00BC4EE7">
        <w:t>vocational</w:t>
      </w:r>
      <w:r w:rsidR="00D07B08">
        <w:t xml:space="preserve"> evaluations are conducted.</w:t>
      </w:r>
      <w:r w:rsidR="00EE61B6">
        <w:t xml:space="preserve">  </w:t>
      </w:r>
    </w:p>
    <w:p w14:paraId="15688BB8" w14:textId="443E1587" w:rsidR="00A75F23" w:rsidRDefault="00EE61B6">
      <w:r>
        <w:t>ECAT</w:t>
      </w:r>
      <w:r w:rsidR="00EF68FD">
        <w:t xml:space="preserve"> offers an</w:t>
      </w:r>
      <w:r w:rsidR="0062562F">
        <w:t xml:space="preserve"> ob</w:t>
      </w:r>
      <w:r w:rsidR="008B5089">
        <w:t>jective, comprehensive, and syste</w:t>
      </w:r>
      <w:r w:rsidR="00AD374D">
        <w:t xml:space="preserve">matic means to facilitate truth </w:t>
      </w:r>
      <w:r w:rsidR="0062562F">
        <w:t>finding</w:t>
      </w:r>
      <w:r w:rsidR="008B5089">
        <w:t>.</w:t>
      </w:r>
      <w:r w:rsidR="00EF68FD">
        <w:t xml:space="preserve">  </w:t>
      </w:r>
      <w:r w:rsidR="0062562F">
        <w:t>Practitioners worldwide rel</w:t>
      </w:r>
      <w:r w:rsidR="00EF68FD">
        <w:t xml:space="preserve">y on ECAT when conducting </w:t>
      </w:r>
      <w:r w:rsidR="0062562F">
        <w:t xml:space="preserve">assessments and cite it in courts of law when questioned about the bases for their opinions.  </w:t>
      </w:r>
    </w:p>
    <w:p w14:paraId="442AA030" w14:textId="2089C1BD" w:rsidR="008A0F7B" w:rsidRPr="00315AB6" w:rsidRDefault="004F47CF">
      <w:pPr>
        <w:rPr>
          <w:i/>
          <w:u w:val="single"/>
        </w:rPr>
      </w:pPr>
      <w:r w:rsidRPr="002712EB">
        <w:rPr>
          <w:i/>
          <w:u w:val="single"/>
        </w:rPr>
        <w:t>A Claimant’s Guide to Understanding and</w:t>
      </w:r>
      <w:r>
        <w:rPr>
          <w:i/>
          <w:u w:val="single"/>
        </w:rPr>
        <w:t xml:space="preserve"> Present</w:t>
      </w:r>
      <w:r w:rsidRPr="002712EB">
        <w:rPr>
          <w:i/>
          <w:u w:val="single"/>
        </w:rPr>
        <w:t>ing Injury Damages</w:t>
      </w:r>
      <w:r>
        <w:rPr>
          <w:i/>
          <w:u w:val="single"/>
        </w:rPr>
        <w:t>: A Damages Expert’s Perspective</w:t>
      </w:r>
    </w:p>
    <w:p w14:paraId="7E618526" w14:textId="4A79BA0A" w:rsidR="000B2E95" w:rsidRDefault="00AD374D">
      <w:r>
        <w:t>Having evaluated</w:t>
      </w:r>
      <w:r w:rsidR="0019380E">
        <w:t xml:space="preserve"> claimed </w:t>
      </w:r>
      <w:r w:rsidR="00315AB6">
        <w:t xml:space="preserve">vocational </w:t>
      </w:r>
      <w:r>
        <w:t>damages as an</w:t>
      </w:r>
      <w:r w:rsidR="00710AAA">
        <w:t xml:space="preserve"> </w:t>
      </w:r>
      <w:r w:rsidR="00D01623">
        <w:t xml:space="preserve">expert witness </w:t>
      </w:r>
      <w:r>
        <w:t xml:space="preserve">for over 30 years, I </w:t>
      </w:r>
      <w:r w:rsidR="00036EA5">
        <w:t>gain</w:t>
      </w:r>
      <w:r>
        <w:t>ed</w:t>
      </w:r>
      <w:r w:rsidR="00BC4EE7">
        <w:t xml:space="preserve"> </w:t>
      </w:r>
      <w:r w:rsidR="00710AAA">
        <w:t>co</w:t>
      </w:r>
      <w:r w:rsidR="00EF68FD">
        <w:t>nsiderable insight into civil and federal court dynamics.</w:t>
      </w:r>
      <w:r w:rsidR="00710AAA">
        <w:t xml:space="preserve">  Claiman</w:t>
      </w:r>
      <w:r w:rsidR="001D5CE1">
        <w:t>ts, from my experiences,</w:t>
      </w:r>
      <w:r w:rsidR="00710AAA">
        <w:t xml:space="preserve"> have </w:t>
      </w:r>
      <w:r w:rsidR="008D5BA3">
        <w:t>little awareness of the litigation process</w:t>
      </w:r>
      <w:r>
        <w:t xml:space="preserve"> and how claims are assessed</w:t>
      </w:r>
      <w:r w:rsidR="001D5CE1">
        <w:t xml:space="preserve">. </w:t>
      </w:r>
    </w:p>
    <w:p w14:paraId="7FF6DF3A" w14:textId="0F10A6E3" w:rsidR="00434DF2" w:rsidRDefault="00131BD1">
      <w:r>
        <w:lastRenderedPageBreak/>
        <w:t xml:space="preserve">The American Bar Association published </w:t>
      </w:r>
      <w:r w:rsidRPr="000B2E95">
        <w:rPr>
          <w:i/>
        </w:rPr>
        <w:t xml:space="preserve">A Claimant’s Guide to Understanding and Presenting Injury Damages: </w:t>
      </w:r>
      <w:r w:rsidR="000B2E95" w:rsidRPr="000B2E95">
        <w:rPr>
          <w:i/>
        </w:rPr>
        <w:t>A Damages Expert’s Perspective</w:t>
      </w:r>
      <w:r w:rsidR="000B2E95">
        <w:t xml:space="preserve"> in </w:t>
      </w:r>
      <w:r>
        <w:t>2012</w:t>
      </w:r>
      <w:r w:rsidR="00D8554A">
        <w:t xml:space="preserve">.  </w:t>
      </w:r>
      <w:r w:rsidR="00D8554A" w:rsidRPr="00D8554A">
        <w:rPr>
          <w:i/>
        </w:rPr>
        <w:t>Injury Damages</w:t>
      </w:r>
      <w:r w:rsidR="00D8554A">
        <w:t xml:space="preserve"> </w:t>
      </w:r>
      <w:r w:rsidR="000B2E95">
        <w:t xml:space="preserve">aims to guide people who </w:t>
      </w:r>
      <w:r w:rsidR="003F250A">
        <w:t>(</w:t>
      </w:r>
      <w:r w:rsidR="000B2E95">
        <w:t>a</w:t>
      </w:r>
      <w:r w:rsidR="00637042">
        <w:t xml:space="preserve">) </w:t>
      </w:r>
      <w:r w:rsidR="000B2E95">
        <w:t xml:space="preserve">acquired </w:t>
      </w:r>
      <w:r w:rsidR="00637042">
        <w:t xml:space="preserve">legitimate </w:t>
      </w:r>
      <w:r w:rsidR="000B2E95">
        <w:t xml:space="preserve">injuries through no or little fault of their own, </w:t>
      </w:r>
      <w:r w:rsidR="003F250A">
        <w:t>(</w:t>
      </w:r>
      <w:r w:rsidR="000B2E95">
        <w:t xml:space="preserve">b) seek fair compensation for acquired disabling problems, and </w:t>
      </w:r>
      <w:r w:rsidR="003F250A">
        <w:t>(</w:t>
      </w:r>
      <w:r w:rsidR="000B2E95">
        <w:t>c) are pursuing litigation with concomitant damages claims.</w:t>
      </w:r>
    </w:p>
    <w:p w14:paraId="2C88DE54" w14:textId="45F5D9FD" w:rsidR="000B11B7" w:rsidRDefault="0019380E">
      <w:r>
        <w:t xml:space="preserve">In </w:t>
      </w:r>
      <w:r w:rsidRPr="0019380E">
        <w:rPr>
          <w:i/>
        </w:rPr>
        <w:t>Injury Damages</w:t>
      </w:r>
      <w:r w:rsidR="000B11B7">
        <w:t xml:space="preserve">, I </w:t>
      </w:r>
      <w:r w:rsidR="00503A27">
        <w:t>explain</w:t>
      </w:r>
      <w:r w:rsidR="00BB2770">
        <w:t xml:space="preserve"> how the litigation process evolves</w:t>
      </w:r>
      <w:r w:rsidR="003F250A">
        <w:t xml:space="preserve"> – from pre</w:t>
      </w:r>
      <w:r w:rsidR="00315AB6">
        <w:t>-</w:t>
      </w:r>
      <w:r w:rsidR="000B11B7">
        <w:t>suit demands to trial and appea</w:t>
      </w:r>
      <w:r w:rsidR="00B81700">
        <w:t>ls – and describe</w:t>
      </w:r>
      <w:r w:rsidR="009905E0">
        <w:t xml:space="preserve"> stakeholders’ interests</w:t>
      </w:r>
      <w:r w:rsidR="00BB2770">
        <w:t xml:space="preserve">.  </w:t>
      </w:r>
      <w:r w:rsidR="000B11B7">
        <w:t xml:space="preserve">I also </w:t>
      </w:r>
      <w:r w:rsidR="00503A27">
        <w:t>address</w:t>
      </w:r>
      <w:r w:rsidR="00BB2770">
        <w:t xml:space="preserve"> context </w:t>
      </w:r>
      <w:r w:rsidR="009905E0">
        <w:t>issues, such as</w:t>
      </w:r>
      <w:r w:rsidR="00503A27">
        <w:t xml:space="preserve"> </w:t>
      </w:r>
      <w:r w:rsidR="009905E0">
        <w:t xml:space="preserve">the adversarial </w:t>
      </w:r>
      <w:r w:rsidR="00BB2770">
        <w:t>environment</w:t>
      </w:r>
      <w:r w:rsidR="009905E0">
        <w:t xml:space="preserve"> </w:t>
      </w:r>
      <w:r w:rsidR="007A07C2">
        <w:t xml:space="preserve">characteristic of litigation, </w:t>
      </w:r>
      <w:r w:rsidR="00BB2770">
        <w:t xml:space="preserve">and provide suggestions for presenting a claim.  </w:t>
      </w:r>
    </w:p>
    <w:p w14:paraId="2E581304" w14:textId="51B322A8" w:rsidR="00E333B7" w:rsidRPr="002712EB" w:rsidRDefault="00BA5D45">
      <w:pPr>
        <w:rPr>
          <w:i/>
          <w:u w:val="single"/>
        </w:rPr>
      </w:pPr>
      <w:r w:rsidRPr="002712EB">
        <w:rPr>
          <w:i/>
          <w:u w:val="single"/>
        </w:rPr>
        <w:t xml:space="preserve">Justice Indicted </w:t>
      </w:r>
    </w:p>
    <w:p w14:paraId="688ED65A" w14:textId="6B75848C" w:rsidR="005104C1" w:rsidRPr="00593803" w:rsidRDefault="005104C1" w:rsidP="006F3219">
      <w:pPr>
        <w:spacing w:after="0"/>
        <w:rPr>
          <w:rFonts w:cs="Times New Roman"/>
        </w:rPr>
      </w:pPr>
      <w:r w:rsidRPr="00593803">
        <w:rPr>
          <w:rFonts w:cs="Times New Roman"/>
        </w:rPr>
        <w:t>Throughout humankind, people with disabilities have been outcast, disenfranchised, and subjected to lifelong difficulties with accessibility, stigmatization, financial burden, and exploitation, often relegating them to a permanent underclass.  Our judicial system, unfortunately, enables lawyers to place their interests ahead of these citizens and, ironically, the truth-finding process.</w:t>
      </w:r>
    </w:p>
    <w:p w14:paraId="166AD61D" w14:textId="77777777" w:rsidR="005104C1" w:rsidRPr="005104C1" w:rsidRDefault="005104C1" w:rsidP="005104C1">
      <w:pPr>
        <w:spacing w:after="0"/>
        <w:ind w:firstLine="720"/>
        <w:rPr>
          <w:rFonts w:ascii="Times New Roman" w:hAnsi="Times New Roman" w:cs="Times New Roman"/>
        </w:rPr>
      </w:pPr>
    </w:p>
    <w:p w14:paraId="394E78EB" w14:textId="682553DB" w:rsidR="00593803" w:rsidRPr="00C03C00" w:rsidRDefault="000B2E95" w:rsidP="00C03C00">
      <w:r>
        <w:t xml:space="preserve">Like </w:t>
      </w:r>
      <w:r w:rsidRPr="000B2E95">
        <w:rPr>
          <w:i/>
        </w:rPr>
        <w:t>Injury Damages</w:t>
      </w:r>
      <w:r w:rsidR="005104C1">
        <w:t xml:space="preserve">, </w:t>
      </w:r>
      <w:r w:rsidR="00F02E36" w:rsidRPr="00710AAA">
        <w:rPr>
          <w:i/>
        </w:rPr>
        <w:t>Justice Indicted</w:t>
      </w:r>
      <w:r w:rsidR="00F02E36">
        <w:t xml:space="preserve"> d</w:t>
      </w:r>
      <w:r w:rsidR="00FF50D8">
        <w:t xml:space="preserve">erives from experiences </w:t>
      </w:r>
      <w:r w:rsidR="00E77DAA">
        <w:t>as an expert witness, providing analyses and testimony in high-stakes litigation.</w:t>
      </w:r>
      <w:r w:rsidR="00F02E36">
        <w:t xml:space="preserve"> </w:t>
      </w:r>
      <w:r w:rsidR="00E77DAA">
        <w:t xml:space="preserve"> A work of </w:t>
      </w:r>
      <w:r w:rsidR="006A0D14">
        <w:t>fiction,</w:t>
      </w:r>
      <w:r w:rsidR="00E77DAA">
        <w:t xml:space="preserve"> </w:t>
      </w:r>
      <w:r w:rsidR="00E77DAA" w:rsidRPr="00E77DAA">
        <w:rPr>
          <w:i/>
        </w:rPr>
        <w:t>Justice Indicted</w:t>
      </w:r>
      <w:r w:rsidR="00E77DAA">
        <w:t xml:space="preserve"> </w:t>
      </w:r>
      <w:r w:rsidR="006A0D14">
        <w:t>aims</w:t>
      </w:r>
      <w:r w:rsidR="00E77DAA">
        <w:t xml:space="preserve"> to both entertain</w:t>
      </w:r>
      <w:r w:rsidR="00F02E36">
        <w:t xml:space="preserve"> </w:t>
      </w:r>
      <w:r w:rsidR="00E77DAA">
        <w:t>readers and pro</w:t>
      </w:r>
      <w:r w:rsidR="00430EFD">
        <w:t xml:space="preserve">vide a story through which I </w:t>
      </w:r>
      <w:r w:rsidR="009C06B6">
        <w:t>elucidate</w:t>
      </w:r>
      <w:r w:rsidR="00593803">
        <w:t xml:space="preserve"> behind-the-scenes tactics employed </w:t>
      </w:r>
      <w:r w:rsidR="00F02E36">
        <w:t>during li</w:t>
      </w:r>
      <w:r w:rsidR="00E77DAA">
        <w:t xml:space="preserve">tigation – many of which are </w:t>
      </w:r>
      <w:r w:rsidR="00F02E36">
        <w:t xml:space="preserve">incongruent with promoting justice. </w:t>
      </w:r>
      <w:r w:rsidR="00430EFD">
        <w:t xml:space="preserve"> </w:t>
      </w:r>
      <w:r w:rsidR="00E77DAA">
        <w:t xml:space="preserve"> </w:t>
      </w:r>
      <w:r w:rsidR="00924E62" w:rsidRPr="00924E62">
        <w:rPr>
          <w:i/>
        </w:rPr>
        <w:t>Justice Indicted</w:t>
      </w:r>
      <w:r w:rsidR="00924E62">
        <w:rPr>
          <w:i/>
        </w:rPr>
        <w:t xml:space="preserve">, </w:t>
      </w:r>
      <w:r w:rsidR="00924E62">
        <w:t>publi</w:t>
      </w:r>
      <w:r w:rsidR="00036EA5">
        <w:t xml:space="preserve">shed </w:t>
      </w:r>
      <w:r w:rsidR="00737B4F">
        <w:t xml:space="preserve">in </w:t>
      </w:r>
      <w:r w:rsidR="00710AAA">
        <w:t>2013</w:t>
      </w:r>
      <w:r w:rsidR="00314F25">
        <w:t xml:space="preserve">, is a social commentary.  </w:t>
      </w:r>
    </w:p>
    <w:p w14:paraId="612859A8" w14:textId="478A5F3E" w:rsidR="0033163A" w:rsidRPr="0096744F" w:rsidRDefault="00593803" w:rsidP="0096744F">
      <w:r>
        <w:t>T</w:t>
      </w:r>
      <w:r w:rsidR="00463407">
        <w:t>hroughout the novel</w:t>
      </w:r>
      <w:r>
        <w:t xml:space="preserve"> the truth-finding process</w:t>
      </w:r>
      <w:r w:rsidRPr="00593803">
        <w:t xml:space="preserve"> </w:t>
      </w:r>
      <w:r>
        <w:t xml:space="preserve">is tested secondary to </w:t>
      </w:r>
      <w:r w:rsidR="00C23A62">
        <w:t xml:space="preserve">multiple parties’ self-gain interests </w:t>
      </w:r>
      <w:r w:rsidR="008B5089">
        <w:t xml:space="preserve">- </w:t>
      </w:r>
      <w:r w:rsidR="00C23A62">
        <w:t>often masked under the guise of advocacy.</w:t>
      </w:r>
      <w:r w:rsidR="00430EFD">
        <w:t xml:space="preserve"> </w:t>
      </w:r>
      <w:r w:rsidR="006F3219">
        <w:t xml:space="preserve"> </w:t>
      </w:r>
      <w:r w:rsidR="005104C1" w:rsidRPr="006F3219">
        <w:rPr>
          <w:rFonts w:cs="Times New Roman"/>
          <w:i/>
        </w:rPr>
        <w:t>Justice Indicted</w:t>
      </w:r>
      <w:r w:rsidR="005104C1" w:rsidRPr="006F3219">
        <w:rPr>
          <w:rFonts w:cs="Times New Roman"/>
        </w:rPr>
        <w:t xml:space="preserve"> addresses the challenges people with disabilities encounter and advocates reformation of a justice system in which abuses of our most disadvantaged citizens </w:t>
      </w:r>
      <w:r w:rsidR="00676B70">
        <w:rPr>
          <w:rFonts w:cs="Times New Roman"/>
        </w:rPr>
        <w:t xml:space="preserve">too often </w:t>
      </w:r>
      <w:r w:rsidR="005104C1" w:rsidRPr="006F3219">
        <w:rPr>
          <w:rFonts w:cs="Times New Roman"/>
        </w:rPr>
        <w:t xml:space="preserve">occur. </w:t>
      </w:r>
    </w:p>
    <w:p w14:paraId="7F657DA0" w14:textId="3DDD0011" w:rsidR="00D75B07" w:rsidRPr="00114C1E" w:rsidRDefault="00D75B07" w:rsidP="00500A95">
      <w:pPr>
        <w:jc w:val="center"/>
        <w:rPr>
          <w:b/>
        </w:rPr>
      </w:pPr>
      <w:r w:rsidRPr="00114C1E">
        <w:rPr>
          <w:b/>
        </w:rPr>
        <w:t>Other</w:t>
      </w:r>
      <w:r w:rsidR="00434DF2" w:rsidRPr="00114C1E">
        <w:rPr>
          <w:b/>
        </w:rPr>
        <w:t xml:space="preserve"> Contributions</w:t>
      </w:r>
    </w:p>
    <w:p w14:paraId="47BDDA0D" w14:textId="7AEA7011" w:rsidR="00691D0F" w:rsidRDefault="00036EA5" w:rsidP="00691D0F">
      <w:r>
        <w:t>M</w:t>
      </w:r>
      <w:r w:rsidR="003F250A">
        <w:t xml:space="preserve">y </w:t>
      </w:r>
      <w:r w:rsidR="00446364">
        <w:t xml:space="preserve">publication </w:t>
      </w:r>
      <w:r w:rsidR="003F250A">
        <w:t>record</w:t>
      </w:r>
      <w:r w:rsidR="00446364">
        <w:t xml:space="preserve"> </w:t>
      </w:r>
      <w:r w:rsidR="003F250A">
        <w:t>includes</w:t>
      </w:r>
      <w:r w:rsidR="008F747A">
        <w:t xml:space="preserve"> textbooks, book chapters, research studies, conceptual articles, self-help books</w:t>
      </w:r>
      <w:r w:rsidR="00FF50D8">
        <w:t xml:space="preserve"> (one translated into Italian)</w:t>
      </w:r>
      <w:r w:rsidR="008F747A">
        <w:t xml:space="preserve">, a standardized test, and </w:t>
      </w:r>
      <w:r w:rsidR="00315AB6">
        <w:t xml:space="preserve">a </w:t>
      </w:r>
      <w:r w:rsidR="00C115D6">
        <w:t xml:space="preserve">novel. </w:t>
      </w:r>
      <w:r w:rsidR="00FF50D8">
        <w:t xml:space="preserve"> </w:t>
      </w:r>
      <w:r w:rsidR="00446364">
        <w:t xml:space="preserve">I have </w:t>
      </w:r>
      <w:r w:rsidR="003C027B">
        <w:t xml:space="preserve">also </w:t>
      </w:r>
      <w:r w:rsidR="00446364">
        <w:t xml:space="preserve">served </w:t>
      </w:r>
      <w:r w:rsidR="00FF50D8">
        <w:t>on multiple editorial boards.</w:t>
      </w:r>
    </w:p>
    <w:p w14:paraId="28A2A19C" w14:textId="24BF137D" w:rsidR="00D75B07" w:rsidRDefault="003C027B">
      <w:r>
        <w:t>The l</w:t>
      </w:r>
      <w:r w:rsidR="00312AF3">
        <w:t xml:space="preserve">eadership experiences </w:t>
      </w:r>
      <w:r>
        <w:t xml:space="preserve">I have had </w:t>
      </w:r>
      <w:r w:rsidR="00312AF3">
        <w:t>include serving as the 1997 – 1998</w:t>
      </w:r>
      <w:r w:rsidR="00AF2D74">
        <w:t xml:space="preserve"> president</w:t>
      </w:r>
      <w:r w:rsidR="00312AF3">
        <w:t xml:space="preserve"> of the National Career Development Association, and Chairman of the Board of Trustees of a large </w:t>
      </w:r>
      <w:r w:rsidR="00393794">
        <w:t xml:space="preserve">(10,000 member) </w:t>
      </w:r>
      <w:r w:rsidR="00312AF3">
        <w:t>chapter of the National Multiple</w:t>
      </w:r>
      <w:r w:rsidR="001D60AA">
        <w:t xml:space="preserve"> Sclerosis Society.  Additionally, I have</w:t>
      </w:r>
      <w:r w:rsidR="00312AF3">
        <w:t xml:space="preserve"> had two gubernatorial</w:t>
      </w:r>
      <w:r w:rsidR="00B50F4C">
        <w:t xml:space="preserve"> appointments</w:t>
      </w:r>
      <w:r w:rsidR="00312AF3">
        <w:t xml:space="preserve"> to the</w:t>
      </w:r>
      <w:r w:rsidR="00C03C00">
        <w:t xml:space="preserve"> Florida Rehabilitation Council.</w:t>
      </w:r>
      <w:r w:rsidR="00312AF3">
        <w:t xml:space="preserve"> </w:t>
      </w:r>
    </w:p>
    <w:p w14:paraId="74512484" w14:textId="486AEE02" w:rsidR="00C11E00" w:rsidRDefault="00B50F4C">
      <w:r>
        <w:t>In addition to the America</w:t>
      </w:r>
      <w:r w:rsidR="00463407">
        <w:t xml:space="preserve">n Psychological Association, </w:t>
      </w:r>
      <w:r w:rsidR="00393794">
        <w:t>the National Career Development Association and the International Association of Life Care Planner</w:t>
      </w:r>
      <w:r w:rsidR="00C115D6">
        <w:t>s</w:t>
      </w:r>
      <w:r w:rsidR="00463407">
        <w:t xml:space="preserve"> have extended me Fellow status.</w:t>
      </w:r>
      <w:r w:rsidR="00393794">
        <w:t xml:space="preserve">  Other significant professional recognition I have received i</w:t>
      </w:r>
      <w:r w:rsidR="00C11E00">
        <w:t xml:space="preserve">ncludes national awards from the American Rehabilitation Counseling </w:t>
      </w:r>
      <w:r w:rsidR="00C11E00">
        <w:lastRenderedPageBreak/>
        <w:t>Association, National Career Development Association, and National Rehabilitation Assoc</w:t>
      </w:r>
      <w:r w:rsidR="00C115D6">
        <w:t>iation</w:t>
      </w:r>
      <w:r w:rsidR="00C11E00">
        <w:t xml:space="preserve">.    </w:t>
      </w:r>
    </w:p>
    <w:p w14:paraId="6B99384D" w14:textId="77777777" w:rsidR="007577E9" w:rsidRPr="00114C1E" w:rsidRDefault="00500A95" w:rsidP="007577E9">
      <w:pPr>
        <w:jc w:val="center"/>
        <w:rPr>
          <w:b/>
        </w:rPr>
      </w:pPr>
      <w:r w:rsidRPr="00114C1E">
        <w:rPr>
          <w:b/>
        </w:rPr>
        <w:t>Summary</w:t>
      </w:r>
    </w:p>
    <w:p w14:paraId="5CEFB9D7" w14:textId="78BBEEED" w:rsidR="00393794" w:rsidRDefault="007577E9" w:rsidP="008E3CD3">
      <w:r>
        <w:t>Throughou</w:t>
      </w:r>
      <w:r w:rsidR="003C027B">
        <w:t>t my career I have attempted to apply</w:t>
      </w:r>
      <w:r>
        <w:t xml:space="preserve"> the research-practitioner model underlying my traini</w:t>
      </w:r>
      <w:r w:rsidR="00C03C00">
        <w:t>n</w:t>
      </w:r>
      <w:r w:rsidR="00D244B7">
        <w:t xml:space="preserve">g as a counseling psychologist.  I am grateful to God and to </w:t>
      </w:r>
      <w:r w:rsidR="0010775D">
        <w:t xml:space="preserve">the </w:t>
      </w:r>
      <w:r w:rsidR="00D244B7">
        <w:t>many</w:t>
      </w:r>
      <w:r>
        <w:t xml:space="preserve"> </w:t>
      </w:r>
      <w:r w:rsidR="00D244B7">
        <w:t>people who selflessly supported my interests and development.</w:t>
      </w:r>
    </w:p>
    <w:p w14:paraId="6AFDD83E" w14:textId="5ACEBAAC" w:rsidR="00A34FC1" w:rsidRDefault="00A34FC1" w:rsidP="008E3CD3">
      <w:bookmarkStart w:id="0" w:name="_GoBack"/>
      <w:bookmarkEnd w:id="0"/>
    </w:p>
    <w:sectPr w:rsidR="00A34FC1" w:rsidSect="007C0577">
      <w:footerReference w:type="even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DCDD7" w14:textId="77777777" w:rsidR="00867EFA" w:rsidRDefault="00867EFA" w:rsidP="007C0577">
      <w:pPr>
        <w:spacing w:after="0"/>
      </w:pPr>
      <w:r>
        <w:separator/>
      </w:r>
    </w:p>
  </w:endnote>
  <w:endnote w:type="continuationSeparator" w:id="0">
    <w:p w14:paraId="7D75BBB4" w14:textId="77777777" w:rsidR="00867EFA" w:rsidRDefault="00867EFA" w:rsidP="007C05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7DF44" w14:textId="77777777" w:rsidR="00867EFA" w:rsidRDefault="00867EFA" w:rsidP="007C05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096AED" w14:textId="77777777" w:rsidR="00867EFA" w:rsidRDefault="00867EF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94977" w14:textId="77777777" w:rsidR="00867EFA" w:rsidRDefault="00867EFA" w:rsidP="007C05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5E8">
      <w:rPr>
        <w:rStyle w:val="PageNumber"/>
        <w:noProof/>
      </w:rPr>
      <w:t>5</w:t>
    </w:r>
    <w:r>
      <w:rPr>
        <w:rStyle w:val="PageNumber"/>
      </w:rPr>
      <w:fldChar w:fldCharType="end"/>
    </w:r>
  </w:p>
  <w:p w14:paraId="49BDD74C" w14:textId="77777777" w:rsidR="00867EFA" w:rsidRDefault="00867EF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82E01" w14:textId="77777777" w:rsidR="00867EFA" w:rsidRDefault="00867EFA" w:rsidP="007C0577">
      <w:pPr>
        <w:spacing w:after="0"/>
      </w:pPr>
      <w:r>
        <w:separator/>
      </w:r>
    </w:p>
  </w:footnote>
  <w:footnote w:type="continuationSeparator" w:id="0">
    <w:p w14:paraId="39ED2276" w14:textId="77777777" w:rsidR="00867EFA" w:rsidRDefault="00867EFA" w:rsidP="007C05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7B7C"/>
    <w:multiLevelType w:val="hybridMultilevel"/>
    <w:tmpl w:val="0C8C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324E0"/>
    <w:multiLevelType w:val="hybridMultilevel"/>
    <w:tmpl w:val="B0B0D0DA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B7"/>
    <w:rsid w:val="000138E5"/>
    <w:rsid w:val="00014C10"/>
    <w:rsid w:val="00036EA5"/>
    <w:rsid w:val="00043785"/>
    <w:rsid w:val="00057422"/>
    <w:rsid w:val="00057D5C"/>
    <w:rsid w:val="00075EE7"/>
    <w:rsid w:val="0008735D"/>
    <w:rsid w:val="000902D4"/>
    <w:rsid w:val="00094E63"/>
    <w:rsid w:val="000B11B7"/>
    <w:rsid w:val="000B2E95"/>
    <w:rsid w:val="000D11C8"/>
    <w:rsid w:val="000D18FA"/>
    <w:rsid w:val="000E58D6"/>
    <w:rsid w:val="0010775D"/>
    <w:rsid w:val="00114C1E"/>
    <w:rsid w:val="00131BD1"/>
    <w:rsid w:val="00131F58"/>
    <w:rsid w:val="00191C7F"/>
    <w:rsid w:val="0019380E"/>
    <w:rsid w:val="001970FB"/>
    <w:rsid w:val="001B0122"/>
    <w:rsid w:val="001B1914"/>
    <w:rsid w:val="001C25BE"/>
    <w:rsid w:val="001D5CE1"/>
    <w:rsid w:val="001D60AA"/>
    <w:rsid w:val="001F2B0C"/>
    <w:rsid w:val="00201001"/>
    <w:rsid w:val="002125E8"/>
    <w:rsid w:val="002249D3"/>
    <w:rsid w:val="0022502D"/>
    <w:rsid w:val="002309B8"/>
    <w:rsid w:val="002712EB"/>
    <w:rsid w:val="00284518"/>
    <w:rsid w:val="00297B96"/>
    <w:rsid w:val="002A3EBD"/>
    <w:rsid w:val="002C259B"/>
    <w:rsid w:val="002E057D"/>
    <w:rsid w:val="002E0ADB"/>
    <w:rsid w:val="00303459"/>
    <w:rsid w:val="00312AF3"/>
    <w:rsid w:val="00314F25"/>
    <w:rsid w:val="00315AB6"/>
    <w:rsid w:val="0033163A"/>
    <w:rsid w:val="003615E2"/>
    <w:rsid w:val="00370365"/>
    <w:rsid w:val="00373D34"/>
    <w:rsid w:val="00375893"/>
    <w:rsid w:val="00393350"/>
    <w:rsid w:val="00393794"/>
    <w:rsid w:val="003A752E"/>
    <w:rsid w:val="003B60F2"/>
    <w:rsid w:val="003B68FB"/>
    <w:rsid w:val="003C027B"/>
    <w:rsid w:val="003C2E63"/>
    <w:rsid w:val="003C504E"/>
    <w:rsid w:val="003E320A"/>
    <w:rsid w:val="003F250A"/>
    <w:rsid w:val="003F555E"/>
    <w:rsid w:val="0040476C"/>
    <w:rsid w:val="00407D0A"/>
    <w:rsid w:val="004309A7"/>
    <w:rsid w:val="00430EFD"/>
    <w:rsid w:val="00434DF2"/>
    <w:rsid w:val="00440523"/>
    <w:rsid w:val="0044518A"/>
    <w:rsid w:val="004457EA"/>
    <w:rsid w:val="00446364"/>
    <w:rsid w:val="00463407"/>
    <w:rsid w:val="00490E3B"/>
    <w:rsid w:val="004A1606"/>
    <w:rsid w:val="004B7069"/>
    <w:rsid w:val="004C6A17"/>
    <w:rsid w:val="004F47CF"/>
    <w:rsid w:val="004F52B2"/>
    <w:rsid w:val="00500A95"/>
    <w:rsid w:val="00503A27"/>
    <w:rsid w:val="00503E48"/>
    <w:rsid w:val="005104C1"/>
    <w:rsid w:val="00520776"/>
    <w:rsid w:val="0055504A"/>
    <w:rsid w:val="00556878"/>
    <w:rsid w:val="00576E49"/>
    <w:rsid w:val="00580902"/>
    <w:rsid w:val="00583B2B"/>
    <w:rsid w:val="00593803"/>
    <w:rsid w:val="005C2064"/>
    <w:rsid w:val="005C3CFC"/>
    <w:rsid w:val="005C654B"/>
    <w:rsid w:val="005F2D9A"/>
    <w:rsid w:val="005F618D"/>
    <w:rsid w:val="00602B80"/>
    <w:rsid w:val="006042BF"/>
    <w:rsid w:val="00606C9B"/>
    <w:rsid w:val="0062562F"/>
    <w:rsid w:val="00625C12"/>
    <w:rsid w:val="0063315D"/>
    <w:rsid w:val="0063564A"/>
    <w:rsid w:val="00637042"/>
    <w:rsid w:val="00642AB7"/>
    <w:rsid w:val="006539CB"/>
    <w:rsid w:val="006662DF"/>
    <w:rsid w:val="006671AC"/>
    <w:rsid w:val="00671721"/>
    <w:rsid w:val="00676B70"/>
    <w:rsid w:val="00686128"/>
    <w:rsid w:val="00691D0F"/>
    <w:rsid w:val="006A0D14"/>
    <w:rsid w:val="006B3705"/>
    <w:rsid w:val="006B4D6A"/>
    <w:rsid w:val="006F3219"/>
    <w:rsid w:val="007107E5"/>
    <w:rsid w:val="00710AAA"/>
    <w:rsid w:val="007166FC"/>
    <w:rsid w:val="00725DCB"/>
    <w:rsid w:val="00737B4F"/>
    <w:rsid w:val="00747B7E"/>
    <w:rsid w:val="007577E9"/>
    <w:rsid w:val="00765CF2"/>
    <w:rsid w:val="00765F46"/>
    <w:rsid w:val="007670E4"/>
    <w:rsid w:val="00771195"/>
    <w:rsid w:val="007831C5"/>
    <w:rsid w:val="0079383A"/>
    <w:rsid w:val="00797659"/>
    <w:rsid w:val="007A07C2"/>
    <w:rsid w:val="007B5C40"/>
    <w:rsid w:val="007B6D3D"/>
    <w:rsid w:val="007C0577"/>
    <w:rsid w:val="007D25B1"/>
    <w:rsid w:val="007E0DA2"/>
    <w:rsid w:val="00815783"/>
    <w:rsid w:val="008277C7"/>
    <w:rsid w:val="00831F06"/>
    <w:rsid w:val="00836E69"/>
    <w:rsid w:val="008609CA"/>
    <w:rsid w:val="00867EFA"/>
    <w:rsid w:val="00875767"/>
    <w:rsid w:val="008765EC"/>
    <w:rsid w:val="00882F35"/>
    <w:rsid w:val="008A0F7B"/>
    <w:rsid w:val="008B5089"/>
    <w:rsid w:val="008C5A03"/>
    <w:rsid w:val="008D5BA3"/>
    <w:rsid w:val="008D60AF"/>
    <w:rsid w:val="008E3CD3"/>
    <w:rsid w:val="008E3FAB"/>
    <w:rsid w:val="008F13CD"/>
    <w:rsid w:val="008F747A"/>
    <w:rsid w:val="00924E62"/>
    <w:rsid w:val="00927EF9"/>
    <w:rsid w:val="00927FC0"/>
    <w:rsid w:val="00943FA8"/>
    <w:rsid w:val="00951E2A"/>
    <w:rsid w:val="00965795"/>
    <w:rsid w:val="0096744F"/>
    <w:rsid w:val="009905E0"/>
    <w:rsid w:val="009942C9"/>
    <w:rsid w:val="009958A3"/>
    <w:rsid w:val="009C06B6"/>
    <w:rsid w:val="009E79DA"/>
    <w:rsid w:val="00A05097"/>
    <w:rsid w:val="00A05325"/>
    <w:rsid w:val="00A34FC1"/>
    <w:rsid w:val="00A75F23"/>
    <w:rsid w:val="00A81219"/>
    <w:rsid w:val="00A8157D"/>
    <w:rsid w:val="00AC6C3D"/>
    <w:rsid w:val="00AD374D"/>
    <w:rsid w:val="00AF2D74"/>
    <w:rsid w:val="00AF63B7"/>
    <w:rsid w:val="00B0673E"/>
    <w:rsid w:val="00B148FC"/>
    <w:rsid w:val="00B50F4C"/>
    <w:rsid w:val="00B81700"/>
    <w:rsid w:val="00B914D4"/>
    <w:rsid w:val="00B91AEF"/>
    <w:rsid w:val="00BA5D45"/>
    <w:rsid w:val="00BB2770"/>
    <w:rsid w:val="00BC4EE7"/>
    <w:rsid w:val="00BD2CEC"/>
    <w:rsid w:val="00BE4F2E"/>
    <w:rsid w:val="00BF4CFF"/>
    <w:rsid w:val="00C03C00"/>
    <w:rsid w:val="00C04FC6"/>
    <w:rsid w:val="00C115D6"/>
    <w:rsid w:val="00C11E00"/>
    <w:rsid w:val="00C23A62"/>
    <w:rsid w:val="00C34164"/>
    <w:rsid w:val="00C35B29"/>
    <w:rsid w:val="00C453A3"/>
    <w:rsid w:val="00C51B1A"/>
    <w:rsid w:val="00C61B0E"/>
    <w:rsid w:val="00C6691F"/>
    <w:rsid w:val="00C67BCB"/>
    <w:rsid w:val="00C71EB7"/>
    <w:rsid w:val="00C75AE3"/>
    <w:rsid w:val="00C83C9D"/>
    <w:rsid w:val="00CB4825"/>
    <w:rsid w:val="00CB5225"/>
    <w:rsid w:val="00CC76A1"/>
    <w:rsid w:val="00CD5002"/>
    <w:rsid w:val="00CE2D24"/>
    <w:rsid w:val="00CF71BC"/>
    <w:rsid w:val="00D01623"/>
    <w:rsid w:val="00D07B08"/>
    <w:rsid w:val="00D15BF0"/>
    <w:rsid w:val="00D2143E"/>
    <w:rsid w:val="00D244B7"/>
    <w:rsid w:val="00D257AD"/>
    <w:rsid w:val="00D27BC9"/>
    <w:rsid w:val="00D41C2B"/>
    <w:rsid w:val="00D57B30"/>
    <w:rsid w:val="00D64D0D"/>
    <w:rsid w:val="00D75B07"/>
    <w:rsid w:val="00D84BC6"/>
    <w:rsid w:val="00D8554A"/>
    <w:rsid w:val="00DA02FE"/>
    <w:rsid w:val="00DC6538"/>
    <w:rsid w:val="00DE7CA6"/>
    <w:rsid w:val="00E008A2"/>
    <w:rsid w:val="00E02C32"/>
    <w:rsid w:val="00E031EB"/>
    <w:rsid w:val="00E24C0B"/>
    <w:rsid w:val="00E253C2"/>
    <w:rsid w:val="00E333B7"/>
    <w:rsid w:val="00E446B4"/>
    <w:rsid w:val="00E4619A"/>
    <w:rsid w:val="00E76F90"/>
    <w:rsid w:val="00E77DAA"/>
    <w:rsid w:val="00E9083B"/>
    <w:rsid w:val="00E90B11"/>
    <w:rsid w:val="00EC47EC"/>
    <w:rsid w:val="00ED6FC8"/>
    <w:rsid w:val="00EE4C81"/>
    <w:rsid w:val="00EE61B6"/>
    <w:rsid w:val="00EE65D2"/>
    <w:rsid w:val="00EE7CDD"/>
    <w:rsid w:val="00EF68FD"/>
    <w:rsid w:val="00F02E36"/>
    <w:rsid w:val="00F070DA"/>
    <w:rsid w:val="00F17A66"/>
    <w:rsid w:val="00F27A1A"/>
    <w:rsid w:val="00F32D42"/>
    <w:rsid w:val="00F563B0"/>
    <w:rsid w:val="00F64BD5"/>
    <w:rsid w:val="00F67647"/>
    <w:rsid w:val="00F70292"/>
    <w:rsid w:val="00F97AB1"/>
    <w:rsid w:val="00FB6AB4"/>
    <w:rsid w:val="00FE4E89"/>
    <w:rsid w:val="00FE7A72"/>
    <w:rsid w:val="00FF09BC"/>
    <w:rsid w:val="00FF50D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893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3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057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0577"/>
  </w:style>
  <w:style w:type="character" w:styleId="PageNumber">
    <w:name w:val="page number"/>
    <w:basedOn w:val="DefaultParagraphFont"/>
    <w:uiPriority w:val="99"/>
    <w:semiHidden/>
    <w:unhideWhenUsed/>
    <w:rsid w:val="007C05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E3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057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0577"/>
  </w:style>
  <w:style w:type="character" w:styleId="PageNumber">
    <w:name w:val="page number"/>
    <w:basedOn w:val="DefaultParagraphFont"/>
    <w:uiPriority w:val="99"/>
    <w:semiHidden/>
    <w:unhideWhenUsed/>
    <w:rsid w:val="007C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5</Pages>
  <Words>1598</Words>
  <Characters>9109</Characters>
  <Application>Microsoft Macintosh Word</Application>
  <DocSecurity>0</DocSecurity>
  <Lines>75</Lines>
  <Paragraphs>21</Paragraphs>
  <ScaleCrop>false</ScaleCrop>
  <Company>CCA</Company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Shahnasarian</dc:creator>
  <cp:keywords/>
  <dc:description/>
  <cp:lastModifiedBy>MICHAEL Shahnasarian</cp:lastModifiedBy>
  <cp:revision>20</cp:revision>
  <dcterms:created xsi:type="dcterms:W3CDTF">2016-03-16T23:12:00Z</dcterms:created>
  <dcterms:modified xsi:type="dcterms:W3CDTF">2016-03-30T21:38:00Z</dcterms:modified>
</cp:coreProperties>
</file>